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2008/124 vom 29. Juni 2009</w:t>
      </w:r>
    </w:p>
    <w:p>
      <w:r>
        <w:t>Sg Versicherungsgericht, 2009-06-29, DE</w:t>
      </w:r>
    </w:p>
    <w:p>
      <w:r>
        <w:rPr>
          <w:b/>
        </w:rPr>
        <w:t xml:space="preserve">Quelle: </w:t>
      </w:r>
      <w:r>
        <w:t>https://mcp.opencaselaw.ch/entscheid/sg_publikationen_UV 2008_124</w:t>
      </w:r>
    </w:p>
    <w:p>
      <w:r>
        <w:t>FR: SG_VERSICHERUNGSGERICHT UV 2008/124 du 29 juin 2009</w:t>
      </w:r>
    </w:p>
    <w:p>
      <w:r>
        <w:t>IT: SG_VERSICHERUNGSGERICHT UV 2008/124 del 29 giugno 2009</w:t>
      </w:r>
    </w:p>
    <w:p>
      <w:pPr>
        <w:pStyle w:val="Heading2"/>
      </w:pPr>
      <w:r>
        <w:t>Regeste</w:t>
      </w:r>
    </w:p>
    <w:p>
      <w:r>
        <w:t>Art. 9 Abs. 2 UVG; Art. 11 UVV: Verneinung des Vorliegens eines Rückfalls oder einer Spätfolge bei Auftreten einer diskreten ekzematösen Dermatitis mehrere Jahre nach Ausheilung eines als Berufskrankheit anerkannten Ekzems (Entscheid des Versicherungsgerichts des Kantons St. Gallen vom 29. Juni 2009, UV 2008/124). Bestätigt durch Urteil des Bundesgerichts 8C_633/2009.</w:t>
      </w:r>
    </w:p>
    <w:p>
      <w:pPr>
        <w:pStyle w:val="Heading2"/>
      </w:pPr>
      <w:r>
        <w:t>Erwägungen</w:t>
      </w:r>
    </w:p>
    <w:p>
      <w:r>
        <w:rPr>
          <w:b/>
        </w:rPr>
        <w:t>E. 1</w:t>
      </w:r>
    </w:p>
    <w:p>
      <w:r>
        <w:t>Streitgegenstand bildet einzig die Frage, ob die im Januar 2008 von Dr. E.___ diagnostizierte diskrete ekzematöse Dermatitis einen Rückfall bzw. eine Spätfolge der im Jahre 2001 als Berufskrankheit im Sinn von Art. 9 Abs. 2 des Bundesgesetzes über die Unfallversicherung (UVG; SR 832.20) anerkannten Kontaktdermatitis darstellt. Soweit der Beschwerdeführer in seiner Beschwerde Ausführungen betreffend die physikalische Urtikaria macht, ist darauf nicht einzutreten, weil diesbezüglich mit rechtskräftigem Urteil des Versicherungsgerichts St. Gallen vom 26. Oktober 2004 (act. G 3.1/89) festgestellt wurde, dass die physikalische Urtikaria nicht als eigenständige Berufskrankheit qualifiziert werden könne. Die vom Gericht zur Abklärung zurückgewiesene Frage, ob ein kausaler Zusammenhang zwischen der als Berufskrankheit anerkannten Kontaktdermatitis und der physikalischen Urtikaria bestehe, wurde mit rechtskräftiger Verfügung vom 18. August 2005 (act. G 3.1/101) verneint.</w:t>
      </w:r>
    </w:p>
    <w:p>
      <w:r>
        <w:rPr>
          <w:b/>
        </w:rPr>
        <w:t>E. 2</w:t>
      </w:r>
    </w:p>
    <w:p>
      <w:r>
        <w:t>2.1    Gemäss Art. 11 der Verordnung über die Unfallversicherung (UVV; SR 832.202) werden Versicherungsleistungen auch für Rückfälle und Spätfolgen gewährt.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können eine Leistungspflicht des (damals haftbaren Unfallversicherers) nur dann auslösen, wenn zwischen den erneut vorgebrachten Beschwerden und der seinerzeit durch die berufliche Tätigkeit erlittenen Gesundheitsschädigung ein natürlicher und ein adäquater Kausalzusammenhang besteht (Urteil des Bundesgerichts vom 11. September 2007, 8C_44/2007; BGE 118 V 293 E. 2c; RKUV 1994 Nr. U 206 S. 327 f. E. 2). Festzuhalten ist in diesem Zusammenhang, dass die für den Grundfall an sich massgebenden kausalen Faktoren mit der Zeit wegfallen können, weshalb der Unfallversicherer bei einem Rückfall nicht automatisch an seiner damaligen Leistungszusage behaftet werden kann. Eine allfällige Beweislosigkeit hinsichtlich des natürlichen Kausalzusammenhangs wirkt sich zum Nachteil des Versicherten aus, da dieser aus dem unbewiesenen Sachverhalt Rechte ableiten wollte (RKUV 1994 Nr. U 206 S. 328 E. 3b; Urteil des Bundesgerichts vom 11. September 2007, 8C_44/2007, E. 1.2). Ferner ist zu beachten, dass umso strengere Anforderungen an den Wahrscheinlichkeitsbeweis des natürlichen Kausalzusammenhangs zu stellen sind, je grösser der zeitliche Abstand zwischen Unfall bzw. beruflicher Tätigkeit und Eintritt gesundheitlicher Störungen ist (RKUV 1997 Nr. U 275 S. 191 E. 1c).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und 121 V 204 E. 6c, je mit Hinweisen). Der Untersuchungsgrundsatz schliesst die Beweislast im Sinn der Beweisführungslast begriffsnotwendig aus. Die erwähnte Beweislastregel, wonach im Fall der Beweislosigkeit der Entscheid zu Ungunsten jener Partei ausfällt, die aus dem unbewiesen gebliebenen Sachverhalt Rechte ableiten wollte, greift deshalb erst Platz, wenn es sich als unmöglich erweist, im Rahmen des Untersuchungsgrundsatzes auf Grund einer Beweiswürdigung einen Sachverhalt zu ermitteln, der zumindest die Wahrscheinlichkeit für sich hat, der Wirklichkeit zu entsprechen (BGE 117 V 261 E. 3b mit Hinweisen).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eine ärztliche Beurteilung auf Grund der Akten, wie sie vorliegend von Dr. C.___ am 15. Februar 2008 (act. G 3.1/123) erstellt wurde, ist nicht an sich unzuverlässig. Für die Beweistauglichkeit entscheidend ist, dass genügend Unterlagen von persönlichen Untersuchungen vorliegen (RKUV 1988 Nr. U 56 S. 371). Auch Berichten und Gutachten versicherungsinterner Ärzte, wie vorliegend den Berichten von Dr. C.___ vom 15. Februar 2008 (act. G 3.1/123) und von Dr. F.___ vom 29. April 2008 (act. G 3.1/135), kann Beweiswert zugemessen werden, sofern sie als schlüssig erscheinen, nachvollziehbar begründet sowie in sich widerspruchfrei sind und keine Indizien gegen ihre Zuverlässigkeit bestehen (RKUV 1997 Nr. U 281 S. 281 E. 1a).</w:t>
      </w:r>
    </w:p>
    <w:p>
      <w:r>
        <w:rPr>
          <w:b/>
        </w:rPr>
        <w:t>E. 3</w:t>
      </w:r>
    </w:p>
    <w:p>
      <w:r>
        <w:t>3.1    Bezüglich der am 30. Januar 2008 von Dr. E.___ diagnostizierten diskreten ekzematösen Dermatitis kommt Dr. C.___ in einer auf die Akten gestützten Beurteilung zum Schluss, dass diesbezüglich aufgrund des langen ekzemfreien Intervalls nicht mit Wahrscheinlichkeit eine Folge der früheren Berufsdermatose vorliegen dürfte. Die Befunde sprächen aufgrund der von Dr. E.___ ebenfalls festgestellten Hauttrockenheit (Xerosis cutis) viel eher für eine endogen verursachte Ekzemproblematik (act. G 3.1/123). Dieser Beurteilung schloss sich Dr. F.___ an. Auffallend ist, dass Dr. F.___ am Untersuchungstag eine intakte, reizlose und ekzemfreie Haut feststellte (act. G 3.1/135). Nach Auffassung der Beschwerdegegnerin ist die Beurteilung von Dr. C.___ schlüssig, nachvollziehbar und überzeugend. Auch der Bericht von Dr. F.___ sei in jeder Hinsicht korrekt, basiere auf der Kenntnis der gesamten Aktenlage und geniesse ebenfalls volle Beweiskraft. Die Tatsache, dass Dr. F.___ den Beschwerdeführer nur beschränkt untersucht habe, ändere daran nichts. 3.2    Dr. C.___ hat den Beschwerdeführer am 15. Februar 2008 zwar nicht persönlich untersucht. Er hat den Fall jedoch von Anfang an begleitet und kennt den Patienten und dessen Hautprobleme. Er konnte sich zudem auf eine Untersuchung durch Dr. E.___ abstützen. Anlässlich der Untersuchung durch Dr. F.___ konnte gar keine Hautproblematik mehr festgestellt werden. Es bestehen keine Indizien, welche die Beurteilung der beiden versicherungsinternen Ärzte erschüttern würden. Der lange zeitliche Abstand zwischen der beruflichen Tätigkeit, welche zum Auftreten der als Berufskrankheit anerkannten Kontaktdermatitis führte und den erneuten Hautproblemen führt zudem dazu, dass umso strengere Anforderungen an den Wahrscheinlichkeitsbeweis der natürlichen Kausalität zu stellen sind. Es ist somit nicht mit überwiegender Wahrscheinlichkeit nachgewiesen, dass die von Dr. E.___ diagnostizierten Hautprobleme in einem natürlichen Kausalzusammenhang zur als Berufskrankheit anerkannten Kontaktdermatose stehen. Folglich liegt kein Rückfall oder eine Spätfolge im Sinne von Art. 11 UVV vor und es besteht keine Leistungspflicht der Beschwerdegegnerin.</w:t>
      </w:r>
    </w:p>
    <w:p>
      <w:r>
        <w:rPr>
          <w:b/>
        </w:rPr>
        <w:t>E. 4</w:t>
      </w:r>
    </w:p>
    <w:p>
      <w:r>
        <w:t>Im Sinne der vorstehenden Erwägungen ist die Beschwerde abzuweisen, soweit darauf einzutreten ist. Gerichtskosten werden keine erhoben (Art. 61 lit. a des Bundesgesetzes über den Allgemeinen Teil des Sozialversicherungsrechts [ATSG; SR 830.1]).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